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048" w:rsidRDefault="00937048" w:rsidP="0093704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470C3" w:rsidRPr="008470C3" w:rsidRDefault="008470C3" w:rsidP="008470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70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8470C3" w:rsidRPr="008470C3" w:rsidRDefault="00D2324F" w:rsidP="008470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«ОБЗР</w:t>
      </w:r>
      <w:r w:rsidR="008470C3" w:rsidRPr="008470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8470C3" w:rsidRPr="008470C3" w:rsidRDefault="008470C3" w:rsidP="008470C3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7"/>
        <w:gridCol w:w="3493"/>
        <w:gridCol w:w="1164"/>
        <w:gridCol w:w="4489"/>
      </w:tblGrid>
      <w:tr w:rsidR="008470C3" w:rsidRPr="008470C3" w:rsidTr="008470C3">
        <w:trPr>
          <w:trHeight w:val="1236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8470C3" w:rsidRPr="008470C3" w:rsidRDefault="008470C3" w:rsidP="008470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8470C3" w:rsidRPr="008470C3" w:rsidRDefault="00856FCA" w:rsidP="008470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8470C3" w:rsidRPr="008470C3" w:rsidTr="008470C3">
        <w:trPr>
          <w:trHeight w:val="854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470C3" w:rsidRPr="008470C3" w:rsidRDefault="008470C3" w:rsidP="008470C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8 класс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Для разработки был использован материал из электронного приложения к учебнику </w:t>
            </w:r>
            <w:r w:rsidR="00D232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ОБЗР</w:t>
            </w: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под общей редакцией </w:t>
            </w:r>
            <w:bookmarkStart w:id="0" w:name="_GoBack"/>
            <w:bookmarkEnd w:id="0"/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Для разработки был использован материал из электронного приложения к учебнику </w:t>
            </w:r>
            <w:r w:rsidR="00D232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ОБЗР</w:t>
            </w: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Для разработки был использован материал из электронного приложения к учебнику </w:t>
            </w:r>
            <w:r w:rsidR="00D232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ОБЗР</w:t>
            </w: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Для разработки был использован материал из электронного приложения к учебнику </w:t>
            </w:r>
            <w:r w:rsidR="00D232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ОБЗР</w:t>
            </w: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 класс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Для разработки был использован материал из электронного приложения к учебнику </w:t>
            </w:r>
            <w:r w:rsidR="00D232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ОБЗР</w:t>
            </w: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Для разработки был использован материал из электронного приложения к учебнику </w:t>
            </w:r>
            <w:r w:rsidR="00D232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ОБЗР</w:t>
            </w: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Для разработки был использован материал из электронного приложения к учебнику </w:t>
            </w:r>
            <w:r w:rsidR="00D232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ОБЗР</w:t>
            </w: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Для разработки был использован материал из электронного приложения к учебнику </w:t>
            </w:r>
            <w:r w:rsidR="00D232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ОБЗР</w:t>
            </w: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под общей редакцией А.Т. Смирнова.</w:t>
            </w:r>
          </w:p>
        </w:tc>
      </w:tr>
    </w:tbl>
    <w:p w:rsidR="008470C3" w:rsidRPr="008470C3" w:rsidRDefault="008470C3" w:rsidP="008470C3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8470C3" w:rsidRPr="008470C3" w:rsidRDefault="008470C3" w:rsidP="008470C3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37048" w:rsidRPr="00937048" w:rsidRDefault="00937048" w:rsidP="008470C3">
      <w:pPr>
        <w:rPr>
          <w:rFonts w:ascii="Times New Roman" w:hAnsi="Times New Roman" w:cs="Times New Roman"/>
          <w:sz w:val="24"/>
          <w:szCs w:val="24"/>
        </w:rPr>
      </w:pPr>
    </w:p>
    <w:p w:rsidR="008470C3" w:rsidRPr="001F74DF" w:rsidRDefault="008470C3" w:rsidP="008470C3">
      <w:pPr>
        <w:pStyle w:val="ab"/>
        <w:numPr>
          <w:ilvl w:val="0"/>
          <w:numId w:val="2"/>
        </w:numPr>
        <w:tabs>
          <w:tab w:val="clear" w:pos="432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Система оценивания по </w:t>
      </w:r>
      <w:r w:rsidR="00D2324F">
        <w:rPr>
          <w:rFonts w:ascii="Times New Roman" w:hAnsi="Times New Roman" w:cs="Times New Roman"/>
          <w:b/>
          <w:sz w:val="24"/>
          <w:szCs w:val="24"/>
        </w:rPr>
        <w:t>ОБЗР</w:t>
      </w:r>
    </w:p>
    <w:p w:rsidR="008470C3" w:rsidRPr="000A423A" w:rsidRDefault="008470C3" w:rsidP="008470C3">
      <w:pPr>
        <w:pStyle w:val="ab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</w:p>
    <w:p w:rsidR="008470C3" w:rsidRPr="004717C6" w:rsidRDefault="008470C3" w:rsidP="008470C3">
      <w:pPr>
        <w:pStyle w:val="ab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  <w:r w:rsidRPr="004717C6">
        <w:rPr>
          <w:rFonts w:ascii="Times New Roman" w:hAnsi="Times New Roman" w:cs="Times New Roman"/>
        </w:rPr>
        <w:t>Эталон критериального оценивания разных форм тестовых заданий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237"/>
        <w:gridCol w:w="2517"/>
      </w:tblGrid>
      <w:tr w:rsidR="008470C3" w:rsidTr="00A85490">
        <w:tc>
          <w:tcPr>
            <w:tcW w:w="817" w:type="dxa"/>
          </w:tcPr>
          <w:p w:rsidR="008470C3" w:rsidRPr="00C67E0A" w:rsidRDefault="008470C3" w:rsidP="00A85490">
            <w:pPr>
              <w:rPr>
                <w:b/>
                <w:i/>
              </w:rPr>
            </w:pPr>
            <w:r w:rsidRPr="00C67E0A">
              <w:rPr>
                <w:b/>
                <w:i/>
              </w:rPr>
              <w:t>№</w:t>
            </w:r>
          </w:p>
        </w:tc>
        <w:tc>
          <w:tcPr>
            <w:tcW w:w="6237" w:type="dxa"/>
          </w:tcPr>
          <w:p w:rsidR="008470C3" w:rsidRPr="00C67E0A" w:rsidRDefault="008470C3" w:rsidP="00A85490">
            <w:pPr>
              <w:rPr>
                <w:b/>
                <w:i/>
              </w:rPr>
            </w:pPr>
            <w:r w:rsidRPr="00C67E0A">
              <w:rPr>
                <w:b/>
                <w:i/>
              </w:rPr>
              <w:t>Формы тестовых заданий и их параметры</w:t>
            </w:r>
          </w:p>
        </w:tc>
        <w:tc>
          <w:tcPr>
            <w:tcW w:w="2517" w:type="dxa"/>
          </w:tcPr>
          <w:p w:rsidR="008470C3" w:rsidRPr="00C67E0A" w:rsidRDefault="008470C3" w:rsidP="00A85490">
            <w:pPr>
              <w:rPr>
                <w:b/>
                <w:i/>
              </w:rPr>
            </w:pPr>
            <w:r w:rsidRPr="00C67E0A">
              <w:rPr>
                <w:b/>
                <w:i/>
              </w:rPr>
              <w:t>оценивание</w:t>
            </w:r>
          </w:p>
        </w:tc>
      </w:tr>
      <w:tr w:rsidR="008470C3" w:rsidTr="00A85490">
        <w:tc>
          <w:tcPr>
            <w:tcW w:w="817" w:type="dxa"/>
          </w:tcPr>
          <w:p w:rsidR="008470C3" w:rsidRDefault="008470C3" w:rsidP="00A85490">
            <w:r>
              <w:t>1</w:t>
            </w:r>
          </w:p>
        </w:tc>
        <w:tc>
          <w:tcPr>
            <w:tcW w:w="6237" w:type="dxa"/>
          </w:tcPr>
          <w:p w:rsidR="008470C3" w:rsidRPr="008F59CC" w:rsidRDefault="008470C3" w:rsidP="00A85490">
            <w:pPr>
              <w:rPr>
                <w:b/>
              </w:rPr>
            </w:pPr>
            <w:r>
              <w:rPr>
                <w:b/>
              </w:rPr>
              <w:t>В</w:t>
            </w:r>
            <w:r w:rsidRPr="008F59CC">
              <w:rPr>
                <w:b/>
              </w:rPr>
              <w:t>ыбор одного варианта ответа из предложенного множества</w:t>
            </w:r>
          </w:p>
        </w:tc>
        <w:tc>
          <w:tcPr>
            <w:tcW w:w="251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1 балл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2</w:t>
            </w:r>
          </w:p>
        </w:tc>
        <w:tc>
          <w:tcPr>
            <w:tcW w:w="6237" w:type="dxa"/>
          </w:tcPr>
          <w:p w:rsidR="008470C3" w:rsidRPr="008F59CC" w:rsidRDefault="008470C3" w:rsidP="00A85490">
            <w:pPr>
              <w:rPr>
                <w:b/>
              </w:rPr>
            </w:pPr>
            <w:r>
              <w:rPr>
                <w:b/>
              </w:rPr>
              <w:t>В</w:t>
            </w:r>
            <w:r w:rsidRPr="008F59CC">
              <w:rPr>
                <w:b/>
              </w:rPr>
              <w:t>ыбор нескольких верных вариантов ответа из предложенного множества</w:t>
            </w:r>
          </w:p>
        </w:tc>
        <w:tc>
          <w:tcPr>
            <w:tcW w:w="251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Максимально – 2 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:rsidR="008470C3" w:rsidRDefault="008470C3" w:rsidP="00A85490">
            <w:r>
              <w:t>2балла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 w:rsidRPr="008F59CC">
              <w:t>выполнение задания с одной</w:t>
            </w:r>
            <w:r>
              <w:t xml:space="preserve"> ошибкой (одного неверно указанного</w:t>
            </w:r>
            <w:r w:rsidRPr="008F59CC">
              <w:t xml:space="preserve">, </w:t>
            </w:r>
            <w:r>
              <w:t xml:space="preserve"> или одного недостающего варианта, или лишнего наряду с верными вариантами)</w:t>
            </w:r>
          </w:p>
        </w:tc>
        <w:tc>
          <w:tcPr>
            <w:tcW w:w="2517" w:type="dxa"/>
          </w:tcPr>
          <w:p w:rsidR="008470C3" w:rsidRDefault="008470C3" w:rsidP="00A85490">
            <w:r>
              <w:t>1 балл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:rsidR="008470C3" w:rsidRDefault="008470C3" w:rsidP="00A85490">
            <w:r>
              <w:t>0 баллов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3</w:t>
            </w:r>
          </w:p>
        </w:tc>
        <w:tc>
          <w:tcPr>
            <w:tcW w:w="623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Задания на установление соответствия</w:t>
            </w:r>
          </w:p>
        </w:tc>
        <w:tc>
          <w:tcPr>
            <w:tcW w:w="251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Максимально – 2 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:rsidR="008470C3" w:rsidRDefault="008470C3" w:rsidP="00A85490">
            <w:r>
              <w:t>2балла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 w:rsidRPr="008F59CC">
              <w:t>выполнение задания с одной</w:t>
            </w:r>
            <w:r>
              <w:t xml:space="preserve"> ошибкой (одного неверно указанного</w:t>
            </w:r>
            <w:r w:rsidRPr="008F59CC">
              <w:t xml:space="preserve">, </w:t>
            </w:r>
            <w:r>
              <w:t xml:space="preserve"> или одного недостающего варианта, или лишнего наряду с верными вариантами)</w:t>
            </w:r>
          </w:p>
        </w:tc>
        <w:tc>
          <w:tcPr>
            <w:tcW w:w="2517" w:type="dxa"/>
          </w:tcPr>
          <w:p w:rsidR="008470C3" w:rsidRDefault="008470C3" w:rsidP="00A85490">
            <w:r>
              <w:t>1 балл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:rsidR="008470C3" w:rsidRDefault="008470C3" w:rsidP="00A85490">
            <w:r>
              <w:t>0 баллов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4</w:t>
            </w:r>
          </w:p>
        </w:tc>
        <w:tc>
          <w:tcPr>
            <w:tcW w:w="623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Задание на установление правильной последовательности</w:t>
            </w:r>
          </w:p>
        </w:tc>
        <w:tc>
          <w:tcPr>
            <w:tcW w:w="2517" w:type="dxa"/>
          </w:tcPr>
          <w:p w:rsidR="008470C3" w:rsidRPr="0035779B" w:rsidRDefault="008470C3" w:rsidP="00A85490">
            <w:pPr>
              <w:rPr>
                <w:b/>
              </w:rPr>
            </w:pPr>
            <w:r w:rsidRPr="0035779B">
              <w:rPr>
                <w:b/>
              </w:rPr>
              <w:t xml:space="preserve">максимально – </w:t>
            </w:r>
            <w:r>
              <w:rPr>
                <w:b/>
              </w:rPr>
              <w:t xml:space="preserve"> 2 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:rsidR="008470C3" w:rsidRDefault="008470C3" w:rsidP="00A85490">
            <w:r>
              <w:t>2балла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 w:rsidRPr="008F59CC">
              <w:t>выполнение задания с одной</w:t>
            </w:r>
            <w:r>
              <w:t xml:space="preserve"> ошибкой  </w:t>
            </w:r>
          </w:p>
        </w:tc>
        <w:tc>
          <w:tcPr>
            <w:tcW w:w="2517" w:type="dxa"/>
          </w:tcPr>
          <w:p w:rsidR="008470C3" w:rsidRDefault="008470C3" w:rsidP="00A85490">
            <w:r>
              <w:t>1 балл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:rsidR="008470C3" w:rsidRDefault="008470C3" w:rsidP="00A85490">
            <w:r>
              <w:t>0 баллов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5</w:t>
            </w:r>
          </w:p>
        </w:tc>
        <w:tc>
          <w:tcPr>
            <w:tcW w:w="6237" w:type="dxa"/>
          </w:tcPr>
          <w:p w:rsidR="008470C3" w:rsidRPr="00C67E0A" w:rsidRDefault="008470C3" w:rsidP="00A85490">
            <w:pPr>
              <w:rPr>
                <w:b/>
              </w:rPr>
            </w:pPr>
            <w:r>
              <w:rPr>
                <w:b/>
              </w:rPr>
              <w:t>З</w:t>
            </w:r>
            <w:r w:rsidRPr="00C67E0A">
              <w:rPr>
                <w:b/>
              </w:rPr>
              <w:t xml:space="preserve">адание на заполнение пропущенного ключевого </w:t>
            </w:r>
            <w:r>
              <w:rPr>
                <w:b/>
              </w:rPr>
              <w:t>слова (открытая форма задания)</w:t>
            </w:r>
          </w:p>
          <w:p w:rsidR="008470C3" w:rsidRPr="0035779B" w:rsidRDefault="008470C3" w:rsidP="00A85490"/>
        </w:tc>
        <w:tc>
          <w:tcPr>
            <w:tcW w:w="2517" w:type="dxa"/>
          </w:tcPr>
          <w:p w:rsidR="008470C3" w:rsidRPr="00C67E0A" w:rsidRDefault="008470C3" w:rsidP="00A85490">
            <w:pPr>
              <w:rPr>
                <w:b/>
              </w:rPr>
            </w:pPr>
            <w:r w:rsidRPr="00C67E0A">
              <w:rPr>
                <w:b/>
              </w:rPr>
              <w:t xml:space="preserve">максимально – </w:t>
            </w:r>
            <w:r>
              <w:rPr>
                <w:b/>
              </w:rPr>
              <w:t>2 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:rsidR="008470C3" w:rsidRDefault="008470C3" w:rsidP="00A85490">
            <w:r>
              <w:t>2балла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 w:rsidRPr="008F59CC">
              <w:t>выполнение задания с одной</w:t>
            </w:r>
            <w:r>
              <w:t xml:space="preserve"> ошибкой  </w:t>
            </w:r>
          </w:p>
        </w:tc>
        <w:tc>
          <w:tcPr>
            <w:tcW w:w="2517" w:type="dxa"/>
          </w:tcPr>
          <w:p w:rsidR="008470C3" w:rsidRDefault="008470C3" w:rsidP="00A85490">
            <w:r>
              <w:t>1 балл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:rsidR="008470C3" w:rsidRDefault="008470C3" w:rsidP="00A85490">
            <w:r>
              <w:t>0 баллов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6</w:t>
            </w:r>
          </w:p>
        </w:tc>
        <w:tc>
          <w:tcPr>
            <w:tcW w:w="6237" w:type="dxa"/>
          </w:tcPr>
          <w:p w:rsidR="008470C3" w:rsidRPr="0035779B" w:rsidRDefault="008470C3" w:rsidP="00A85490">
            <w:pPr>
              <w:rPr>
                <w:b/>
              </w:rPr>
            </w:pPr>
            <w:r w:rsidRPr="0035779B">
              <w:rPr>
                <w:b/>
              </w:rPr>
              <w:t>Задание на классификацию материала (н-р, распределение</w:t>
            </w:r>
            <w:r>
              <w:rPr>
                <w:b/>
              </w:rPr>
              <w:t xml:space="preserve"> слов </w:t>
            </w:r>
            <w:r w:rsidRPr="003A2243">
              <w:rPr>
                <w:b/>
              </w:rPr>
              <w:t xml:space="preserve">по частям речи </w:t>
            </w:r>
            <w:r>
              <w:rPr>
                <w:b/>
              </w:rPr>
              <w:t>в столбцы или строкитаблицы</w:t>
            </w:r>
            <w:r w:rsidRPr="0035779B">
              <w:rPr>
                <w:b/>
              </w:rPr>
              <w:t>)</w:t>
            </w:r>
          </w:p>
        </w:tc>
        <w:tc>
          <w:tcPr>
            <w:tcW w:w="2517" w:type="dxa"/>
          </w:tcPr>
          <w:p w:rsidR="008470C3" w:rsidRPr="003A2243" w:rsidRDefault="008470C3" w:rsidP="00A85490">
            <w:pPr>
              <w:rPr>
                <w:b/>
              </w:rPr>
            </w:pPr>
            <w:r w:rsidRPr="003A2243">
              <w:rPr>
                <w:b/>
              </w:rPr>
              <w:t>Максимально – по количеству категорий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Pr="0035779B" w:rsidRDefault="008470C3" w:rsidP="00A85490">
            <w:r>
              <w:t>з</w:t>
            </w:r>
            <w:r w:rsidRPr="0035779B">
              <w:t xml:space="preserve">а </w:t>
            </w:r>
            <w:r>
              <w:t>каждую верно заполненныестолбец или строку таблицы</w:t>
            </w:r>
          </w:p>
        </w:tc>
        <w:tc>
          <w:tcPr>
            <w:tcW w:w="2517" w:type="dxa"/>
          </w:tcPr>
          <w:p w:rsidR="008470C3" w:rsidRPr="0035779B" w:rsidRDefault="008470C3" w:rsidP="00A85490">
            <w:r w:rsidRPr="0035779B">
              <w:t>1 балл</w:t>
            </w:r>
          </w:p>
        </w:tc>
      </w:tr>
      <w:tr w:rsidR="008470C3" w:rsidTr="00A85490">
        <w:tc>
          <w:tcPr>
            <w:tcW w:w="817" w:type="dxa"/>
          </w:tcPr>
          <w:p w:rsidR="008470C3" w:rsidRDefault="008470C3" w:rsidP="00A85490">
            <w:r>
              <w:t>7</w:t>
            </w:r>
          </w:p>
        </w:tc>
        <w:tc>
          <w:tcPr>
            <w:tcW w:w="6237" w:type="dxa"/>
          </w:tcPr>
          <w:p w:rsidR="008470C3" w:rsidRPr="00C67E0A" w:rsidRDefault="008470C3" w:rsidP="00A85490">
            <w:pPr>
              <w:rPr>
                <w:b/>
              </w:rPr>
            </w:pPr>
            <w:r w:rsidRPr="00C67E0A">
              <w:rPr>
                <w:b/>
              </w:rPr>
              <w:t>Графическая форма тестового задания</w:t>
            </w:r>
          </w:p>
        </w:tc>
        <w:tc>
          <w:tcPr>
            <w:tcW w:w="2517" w:type="dxa"/>
          </w:tcPr>
          <w:p w:rsidR="008470C3" w:rsidRPr="0035779B" w:rsidRDefault="008470C3" w:rsidP="00A85490"/>
        </w:tc>
      </w:tr>
      <w:tr w:rsidR="008470C3" w:rsidTr="00A85490">
        <w:tc>
          <w:tcPr>
            <w:tcW w:w="817" w:type="dxa"/>
          </w:tcPr>
          <w:p w:rsidR="008470C3" w:rsidRDefault="008470C3" w:rsidP="00A85490"/>
        </w:tc>
        <w:tc>
          <w:tcPr>
            <w:tcW w:w="6237" w:type="dxa"/>
          </w:tcPr>
          <w:p w:rsidR="008470C3" w:rsidRPr="0011437C" w:rsidRDefault="008470C3" w:rsidP="00A85490">
            <w:r w:rsidRPr="0011437C">
              <w:t>Индивидуально для каждого предмета.</w:t>
            </w:r>
          </w:p>
        </w:tc>
        <w:tc>
          <w:tcPr>
            <w:tcW w:w="2517" w:type="dxa"/>
          </w:tcPr>
          <w:p w:rsidR="008470C3" w:rsidRPr="0035779B" w:rsidRDefault="008470C3" w:rsidP="00A85490"/>
        </w:tc>
      </w:tr>
    </w:tbl>
    <w:p w:rsidR="008470C3" w:rsidRPr="004717C6" w:rsidRDefault="008470C3" w:rsidP="008470C3">
      <w:pPr>
        <w:pStyle w:val="ab"/>
        <w:numPr>
          <w:ilvl w:val="0"/>
          <w:numId w:val="2"/>
        </w:numPr>
        <w:rPr>
          <w:rFonts w:ascii="Times New Roman" w:hAnsi="Times New Roman" w:cs="Times New Roman"/>
        </w:rPr>
      </w:pPr>
    </w:p>
    <w:p w:rsidR="008470C3" w:rsidRPr="005A7992" w:rsidRDefault="008470C3" w:rsidP="008470C3">
      <w:pPr>
        <w:pStyle w:val="ab"/>
        <w:numPr>
          <w:ilvl w:val="0"/>
          <w:numId w:val="2"/>
        </w:numPr>
        <w:tabs>
          <w:tab w:val="clear" w:pos="432"/>
        </w:tabs>
        <w:suppressAutoHyphens/>
        <w:spacing w:after="0" w:line="240" w:lineRule="auto"/>
        <w:ind w:left="0" w:firstLine="0"/>
        <w:jc w:val="center"/>
        <w:rPr>
          <w:b/>
          <w:sz w:val="28"/>
        </w:rPr>
      </w:pPr>
    </w:p>
    <w:p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«5» ставится, если учащийся полностью усвоил учебный материал, может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</w:t>
      </w:r>
    </w:p>
    <w:p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«4» ставится, если учащийся в основном усвоил учебный материал, допускает незначительные ошибки в его изложении, подтверждает ответ конкретными примерами, правильно и обстоятельно отвечает на дополнительные вопросы учителя.</w:t>
      </w:r>
    </w:p>
    <w:p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«3» ставится, если учащийся не усвоил существенную часть учебного материала, допускает значительные ошибки в его изложении своими словами, затрудняется подтвердит ответ конкретным примерами, слабо отвечает на дополнительные вопросы.</w:t>
      </w:r>
    </w:p>
    <w:p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«2» ставится, если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</w:t>
      </w:r>
    </w:p>
    <w:p w:rsidR="008470C3" w:rsidRPr="0018728E" w:rsidRDefault="008470C3" w:rsidP="008470C3">
      <w:pPr>
        <w:spacing w:after="0" w:line="0" w:lineRule="atLeast"/>
        <w:rPr>
          <w:rFonts w:ascii="Times New Roman" w:eastAsia="Calibri" w:hAnsi="Times New Roman" w:cs="Times New Roman"/>
          <w:b/>
          <w:i/>
          <w:sz w:val="24"/>
          <w:szCs w:val="20"/>
          <w:u w:val="single"/>
        </w:rPr>
      </w:pPr>
    </w:p>
    <w:p w:rsidR="008470C3" w:rsidRPr="0018728E" w:rsidRDefault="008470C3" w:rsidP="008470C3">
      <w:pPr>
        <w:spacing w:after="0" w:line="0" w:lineRule="atLeast"/>
        <w:ind w:right="-260"/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b/>
          <w:bCs/>
          <w:sz w:val="24"/>
          <w:szCs w:val="20"/>
        </w:rPr>
        <w:t>Критерии оценок</w:t>
      </w:r>
    </w:p>
    <w:p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86% - 100% - «5»</w:t>
      </w:r>
    </w:p>
    <w:p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70% - 85% -  «4»</w:t>
      </w:r>
    </w:p>
    <w:p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50% - 69% -  «3»</w:t>
      </w:r>
    </w:p>
    <w:p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0%  - 49% -  «2»</w:t>
      </w:r>
    </w:p>
    <w:p w:rsidR="008470C3" w:rsidRPr="0018728E" w:rsidRDefault="008470C3" w:rsidP="008470C3">
      <w:pPr>
        <w:spacing w:after="0" w:line="0" w:lineRule="atLeast"/>
        <w:ind w:left="1"/>
        <w:rPr>
          <w:rFonts w:ascii="Times New Roman" w:eastAsia="Times New Roman" w:hAnsi="Times New Roman" w:cs="Times New Roman"/>
          <w:sz w:val="24"/>
          <w:szCs w:val="20"/>
        </w:rPr>
      </w:pPr>
    </w:p>
    <w:p w:rsidR="0018728E" w:rsidRDefault="0018728E" w:rsidP="00847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Контрольная работа по </w:t>
      </w:r>
      <w:r w:rsidR="00D232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ОБЗР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за 1 полугодие 8 класс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1.        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Задание № 1: выполнить тесты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 заданий с выбором ответа обведите кружком номер одного правильного ответа.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Что такое пожар?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Химическая реакция окисления, сопровождающаяся свечением и выделением большого количества тепла;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Неконтролируемое, стихийно развивающееся горение, причиняющее материальный ущерб, вред жизни и здоровью людей;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Частный случай горения, протекающий мгновенно, с кратковременным выделением значительного количества тепла и света;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Возгорание легковоспламеняющихся материалов.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        Какие виды возгорания запрещено тушить водопенным огнетушителем?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Мусор, бумагу, деревянные строения;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Бензин, керосин;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Электропровода, электроустановки;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Мазут, солярку, растворитель.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В результате пожара на лестничной площадке загорелась входная дверь в вашу квартиру. Огонь отрезал путь к выходу. Что вы будете делать?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Уйдете в дальнюю комнату, плотно закрыв входную дверь мокрым одеялом;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Попытаетесь выломать дверь и выскочить на лестничную площадку;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Начнете кричать и звать на помощь соседей;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Спрячетесь в ванной комнате.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Находясь в кабине движущегося лифта, вы обнаружили признаки возгорания. Как вы поступите?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Немедленно нажмете кнопку «Стоп»;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Немедленно нажмете кнопку «Вызов» и сообщите об этом диспетчеру, выйдете из лифта на ближайшем этаже;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Поднимите крик, шум, начнете звать на помощь;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Сядете на пол кабины лифта, где меньше дыма.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       Совместно с родителями вам удалось ликвидировать пожар в квартире. Нужно ли после этого вызывать пожарную команду?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Нужно;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 нужно;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Нужно, но только в случае повторного возгорания;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Нужно сообщить в пожарную часть о пожаре.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Можно ли на мопеде ездить по автомагистрали?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да, на любой модели;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группа составляет не менее 5 человек;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если его техническая скорость больше 40 км/ч.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        Обязательно ли на мопеде днем включать фару?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едете на мопеде вдвоем;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только когда выезжаете на проезжую часть.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Запрещается ли перевозка детей на велосипеде?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ему больше 7 лет;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если ему больше 10 лет.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9. Вам еще не исполнилось 14 лет. Можно ли учиться ездить на велосипеде во дворе?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да, под надзором друзей;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но только в присутствии взрослых.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Что не относится к правилам безопасного поведения в транспорте?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 садиться на первые шесть мест;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 садиться в транспорт до полной остановки;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не выходить из транспорта до полной остановки;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не кричать в салоне.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Производственные аварии и катастрофы относятся к: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ЧС техногенного характера;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ЧС экологического характера;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ЧС природного характера;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стихийным бедствиям.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Причиной взрывов на промышленных предприятиях может быть: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понижение давления в технологическом оборудовании, отсутствие специальных приборов, указывающих превышение концентрации химически опасных веществ;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отсутствие специальных устройств удаления дыма, легко сбрасываемых конструкций на взрывоопасных производствах, наличие инертных газов в зоне взрыва;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Несовременное проведение ремонтных работ, повышение температуры и давления внутри производственного оборудования.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 К поражающим факторам пожара относятся: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разрушение зданий и поражение людей за счет смещения поверхностных слоев земли;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открытый огонь, токсичные продукты горения;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Интенсивное излучение гамма-лучей, поражающее людей;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образование облака зараженного воздуха.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 Последствиями аварий на химически опасных предприятий могут быть: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заражение окружающей среды и массовые поражения людей, растений и животных опасными ядовитыми веществами;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разрушение наземных и подземных коммуникаций, промышленных зданий в результате действий ударной волны;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Резкое повышение или понижение атмосферного давления в зоне аварии и на прилегающей к ней территории.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Выходить из зоны химического заражения следует: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по направлению ветра;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навстречу потока ветра;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Перпендикулярно направлению ветра.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В случае оповещения об аварии с выбросом АХОВ последовательность ваших действий: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включить радио, выслушать рекомендации, надеть СИЗ, взять необходимые вещи, документы и продукты питания, укрыться в убежище или покинуть район аварии;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включить радио, выслушать рекомендации, надеть СИЗ, закрыть окна, отключить газ, воду, электричество, погасить огонь в печи, взять необходимые вещи, документы и продукты питания, укрыться в убежище или покинуть район аварии;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надеть СИЗ, закрыть окна, отключить газ, воду, электричество, погасить огонь в печи, взять необходимые вещи, документы и продукты питания, укрыться в убежище или покинуть район аварии.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 При оповещении об аварии на РОО необходимо: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А. включить радио и выслушать сообщение, освободить от продуктов питания холодильник и вынести скоропортящиеся продукты и мусор, выключить газ, электричество, погасить огонь в печи, взять необходимые продукты питания, вещи и документы, надеть СИЗ, вывесить на двери табличку: «В квартире жильцов нет» и следовать на сборный эвакуационный пункт;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выключить радио и выслушать сообщение, выключить газ, электричество, взять необходимые продукты питания, вещи и документы, надеть СИЗ, вывесить на двери табличку: «В квартире жильцов нет» и следовать на сборный эвакуационный пункт;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включить радио и выслушать сообщение, освободить от продуктов питания холодильник, выключить газ, электричество, погасить огонь в печи, взять необходимые продукты питания, вещи и документы, надеть СИЗ и следовать на сборный эвакуационный пункт.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 При проживании в районе с повышенным радиационным фоном и радиоактивным загрязнением местности, сложившимся в результате аварии на АЭС, вам по необходимости приходится выходить на улицу (открытую местность). Какие санитарно-гигиенические мероприятия вы должны выполнить при возвращении в дом (квартиру)? Ваши действия и их последовательность: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перед входом в дом снять одежду и вытряхнуть из нее пыль, воду из емкости вылить в канализацию, войдя в помещение, верхнюю одежду повесить в плотно закрывающийся шкаф, вымыть руки и лицо;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верхнюю одежду повесить в специально отведенном месте у входа в дом, предварительно вытряхнув из нее пыль, обувь ополоснуть в специальной емкости с водой и поставить в плотно закрывающийся шкаф, воду из емкости вылить в канализацию, войдя в помещение, вымыть руки и лицо;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верхнюю одежду повесить в специально отведенном месте у входа в дом, обувь ополоснуть в специальной емкости с водой, протереть влажной тканью и оставить у порога, принять душ с мылом.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 Какие вещества, способствуют качественному ингредиентному загрязнению биосферы?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углекислый газ, зола;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пластмассы, пестициды;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Продукты гниения органических веществ.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20. Каковы основные загрязнители поверхностных водоемов?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нефть и нефтепродукты;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сливы канализаций;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мусорные свалки.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1.        Задание № 1: выполнить тесты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 заданий с выбором ответа обведите кружком номер одного правильного ответа.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С помощью огнетушителя вы пытаетесь погасить горящую поверхность. Куда надо направить гасящее вещество?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Равномерно на всю горящую поверхность;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На наиболее интенсивно горящий участок поверхности;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На пламя;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На то место, где больше дыма.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        Что делать, если воспламенилось масло на сковороде?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Закрыть сковороду крышкой;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Залить водой;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Засыпать песком, можно солью;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Вылить масло в раковину.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        Находясь дома, вы почувствовали запах горящей электропроводки. Что надо сделать в первую очередь?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Приступить к ее тушению водой, песком;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Обесточить электропроводку в квартире;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Включить фонарик, чтобы лучше рассмотреть место, где загорелась электропроводка;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Извлечь из электрических розеток все вилки.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       Пожар распространяется на мебель и другие предметы, а квартира начинает наполняться дымом. Как вы поступите?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Спрячетесь в самой дальней комнате от места возгорания;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Будете пытаться тушить разгоревшийся пожар;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Соберете все ценные вещи и покинете квартиру;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Как можно быстрее покинете квартиру, закрыв нос и рот влажной тканью.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       Какое действие будет неправильным при невозможности покинуть квартиру при пожаре в многоквартирном доме?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Позвонить в пожарную часть;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Создать запас воды в ванне;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Открыть окна для проветривания квартиры;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Заткнуть щели в дверях мокрыми тряпками.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        О чем предупреждает желтый мигающий сигнал светофора?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        Впереди нерегулируемый перекресток;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О смене сигнала;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Впереди регулируемый переход;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Впереди главная дорога.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        Каким лицам разрешено управлять мопедом при движении по дорогам?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 моложе 14 лет;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 моложе 15 лет;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Не моложе 16 лет;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Не моложе 18 лет.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По какой стороне улицы вы будете двигаться, ведя неисправный велосипед?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Против движения транспорта;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По правой стороне дороги;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В попутном направлении движения транспорта;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По левой стороне проезжей части.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Можете ли вы выехать на автомагистраль на велосипеде?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скорость вашего движения будет больше 40 км/ч;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если вы едете вдвоем с товарищем на велосипедах.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Какое расстояние должно быть между группами велосипедистов в колонне?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50-60 метров;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70-80 метров;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30-50 метров;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80-100 метров.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К поражающим факторам взрыва относятся: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высокая температура и волна прорыва;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осколочные поля и ударная волна;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сильная загазованность местности.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Процесс горения протекает при наличии: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горючего вещества, окислителя и источника воспламенения;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возможности для теплообмена;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горючего вещества и восстановителя.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13. Поражающие факторы химических аварий с выбросом АХОВ – это: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интенсивное излучение гамма-лучей, поражающее людей;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лучистый поток энергии;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проникновение опасных веществ через органы дыхания и кожные покровы в организм человека;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выделение из облака зараженного воздуха раскаленных частиц, вызывающих ожоги.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 Территория или акватория, в пределах которой распространены или куда принесены опасные химические вещества в концентрациях и количествах, создающих опасность для жизни и здоровья людей, животных и растений в течение определенного времени - это: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очаг химического заражения;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зона химического заражения;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область химического заражения;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территория заражения.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При герметизации помещений в случае аварий на ХОО с выбросом АХОВ необходимо: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закрыть входные двери и окна, заклеить вентиляционные отверстия, уплотнить дверные проемы влажной тканью, заклеить и уплотнить подручными материалами оконные проемы;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закрыть, заклеить и уплотнить подручными материалами двери и окна;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закрыть и уплотнить подручными материалами двери и окна, при этом ни в коем случае не заклеивать вентиляционные отверстия.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При аварии на химическом предприятии, если отсутствуют СИЗ, убежище и возможность выхода из зоны аварии, последовательность ваших действий: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выключить радио, отойти от окон и дверей и загерметизировать жилище;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включить радио, перенести ценные вещи в подвал или отдельную комнату и подавать, сигналы о помощи;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включить радио и прослушать информацию, закрыть окна и двери, входные двери закрыть плотной тканью и загерметизировать жилище.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 При движении по зараженной радиоактивными веществами местности необходимо: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периодически снимать СИЗОД и кожи и отряхивать их от пыли, двигаться по высокой траве и кустарнику, принимать пищу и пить только при ясной безветренной погоде;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находиться в СИЗ, избегать движения по высокой траве и кустарнику, без надобности не садиться и не прикасаться к местным предметам, не принимать пищу, не пить, не курить, не поднимать пыль и не ставить вещи на землю;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находиться в СИЗ, периодически снимать и отряхивать их от пыли, двигаться по высокой траве и кустарнику, не принимать пищу, не пить, не курить, не поднимать пыль и не ставить вещи на землю;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 Гидродинамические аварии – это: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аварии на гидродинамических объектах, в результате которых могут произойти катастрофические аварии;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аварии на ХОО, в результате которых может произойти заражение воды;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аварии, вызывающие повышенную влажность воздуха.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 Каковы главные источники загрязнения подземных (грунтовых вод)?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канализация;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мусорные свалки;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нефть и нефтепродукты.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20. Какие места в городе могут быть экологически опасными?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под линиями электропередач и в непосредственной близости к крупным предприятиям;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около школ и детских садов;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В. вблизи остановок общественного транспорта.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ОТВЕТЫ к проверочной работе по </w:t>
      </w:r>
      <w:r w:rsidR="00D232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ОБЗР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за 1 полугодие 8 класс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1.        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Задание № 1: выполнить тесты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Б,  2. В,  3. А,  4. Б,  5. А,  6. Г,  7. А,  8. Б,  9. В,  10. А,  11. А,  12. В,  13. Б,  14.  А,  15.  В,  16.  Б,  17.  А,  18. В,  19.  Б,  20.  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1.        Задание № 1: выполнить тесты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Б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2.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3.          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 Б,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 А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13.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В,  14.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Б,  15.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А,  16.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В,  17.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Б,   18.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 А, 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Б,  20.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 А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F15F21" w:rsidRPr="00F15F21" w:rsidRDefault="00F15F21" w:rsidP="00F15F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sz w:val="24"/>
          <w:szCs w:val="24"/>
        </w:rPr>
        <w:br/>
      </w:r>
      <w:r w:rsidRPr="00F15F21">
        <w:rPr>
          <w:rFonts w:ascii="Times New Roman" w:hAnsi="Times New Roman" w:cs="Times New Roman"/>
          <w:b/>
          <w:sz w:val="24"/>
          <w:szCs w:val="24"/>
        </w:rPr>
        <w:t xml:space="preserve">Итоговая контрольная работа по </w:t>
      </w:r>
      <w:r w:rsidR="00D2324F">
        <w:rPr>
          <w:rFonts w:ascii="Times New Roman" w:hAnsi="Times New Roman" w:cs="Times New Roman"/>
          <w:b/>
          <w:sz w:val="24"/>
          <w:szCs w:val="24"/>
        </w:rPr>
        <w:t>ОБЗР</w:t>
      </w:r>
      <w:r w:rsidRPr="00F15F21">
        <w:rPr>
          <w:rFonts w:ascii="Times New Roman" w:hAnsi="Times New Roman" w:cs="Times New Roman"/>
          <w:b/>
          <w:sz w:val="24"/>
          <w:szCs w:val="24"/>
        </w:rPr>
        <w:t xml:space="preserve"> за курс 8 класс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Часть «А»: тестовые задания.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>1.Что такое пожар?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А. неконтролируемый процесс горения, причиняющий материальный ущерб, вред жизни и здоровью людей.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Б. Частный случай горения.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В. Химическая реакция окисления, сопровождающаяся выделением тепла и света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К поражающим факторам пожара относятся: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разрушение зданий и поражение людей за счет смещения поверхностных слоев земли;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интенсивное излучение гамма-лучей, поражаю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щее людей;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образование облака зараженного воздуха.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г) открытый огонь, токсичные продукты горения;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. Поражающие факторы химических аварий с выбросом АХОВ — это: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проникновение опасных веществ через органы дыхания и кожные покровы в организм человека;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интенсивное излучение гамма-лучей, поражаю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щее людей;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лучистый поток энергии;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г) выделение из облака зараженного воздуха раска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ленных частиц, вызывающих ожоги.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. При герметизации помещений в случае аварий на ХОО с выбросом АХОВ необходимо: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закрыть, заклеить и уплотнить подручными ма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териалами двери и окна; в) закрыть и уплотнить подручными материалами двери и окна, при этом ни в коем случае не заклеивать вентиляционные отверстия.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закрыть входные двери и окна, заклеить венти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ляционные отверстия, уплотнить дверные проемы влажной тканью, заклеить и уплотнить подручными материалами оконные проемы.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5. Аммиак — это: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бесцветный газ с резким удушливым запахом, легче воздуха;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бесцветный газ с резким запахом, тяжелее воз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духа;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газ с удушливым неприятным запахом, напоми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нающим запах гнилых плодов.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6.Радиоактивные вещества: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моментально распространяются в атмосфере не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зависимо от скорости и направления ветра, стелются по земле на небольшой высоте и могут распростра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няться на несколько десятков километров;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не имеют запаха, цвета, вкусовых качеств, не мо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гут быть уничтожены химическим или каким-либо другим способом, способны вызвать поражение на расстоянии от источника;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имеют специфический запах сероводорода, ин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тенсивность которого не зависит от внешних факто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ров, а определяется периодом полураспада данного ве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щества.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7. 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При движении по зараженной радиоактивными веществами местности необходимо: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периодически снимать средства индивидуальной защиты органов дыхания и кожи и отряхивать их от пыли, двигаться по высокой траве и кустарнику, при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нимать пищу и пить только при ясной безветренной погоде;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находиться в средствах индивидуальной защи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ты, периодически снимать их и отряхивать их от пы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ли, двигаться по высокой траве и кустарнику, не при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нимать пищу, не пить, не курить, не поднимать пыль и не ставить вещи на землю.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находиться в средствах индивидуальной защиты, избегать движения по высокой траве и кустарнику, без надобности не садиться и не прикасаться к местным предметам, не принимать пищу, не пить, не курить, не поднимать пыль и не ставить вещи на землю;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8. Гидродинамические аварии — это: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аварии на гидродинамических объектах, в ре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зультате которых могут произойти катастрофические затопления;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аварии на химически опасных объектах, в ре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зультате которых может произойти заражение воды;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аварии на пожаро-, взрывоопасных объектах, в результате которых может произойти взрыв.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9. Сточные воды представляют опасность для здоровья населения, так как могут: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являться источником распространения тяжелых инфекционных заболеваний, содержать яйца и личинки глистов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вызвать гидродинамические аварии и значительные затопления территорий;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стать источником загрязнения искусственных водоемов.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10.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Здоровый образ жизни — это: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а) индивидуальная система поведения человека, направленная на сохранение и укрепление здоровья;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б) мировоззрение человека, которое складывается из знаний о здоровье;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в) система жизнедеятельности человека, в которой главным составляющим является отказ от вредных привычек.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>11.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Вы играли с друзьями на улице. Вдруг на заво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softHyphen/>
        <w:t>дах и предприятиях загудели гудки. В жилом районе включили сирену. Ваши действия: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направиться домой, включить радио или телеви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зор на местной программе, выслушать информацию и выполнить содержащиеся в ней указания;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немедленно пойти домой и уточнить у родителей или соседей, что произошло в микрорайоне, городе, стране;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продолжить игру, не обращая внимания на про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исходящее вокруг вас.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12. 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При объявлении эвакуации граждане обязаны взять с собой: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личные вещи, документы, продукты питания, хозяйственные и туалетные принадлежности, необхо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димый ремонтный инструмент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личные вещи, документы, продукты питания, туалетные принадлежности, средства индивидуаль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ной защиты;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документы, продукты питания, спальные и туалет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ные принадлежности, средства индивидуальной защиты.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Часть «В»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Определите  группу дорожных знаков и  точное название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1.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32815" cy="8331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83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 2.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69010" cy="977900"/>
            <wp:effectExtent l="1905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3.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31875" cy="10318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103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lastRenderedPageBreak/>
        <w:t xml:space="preserve"> 4.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31265" cy="606425"/>
            <wp:effectExtent l="19050" t="0" r="69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     5.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31875" cy="102298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Часть «С»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>Перечислите основные правила для пешеходов.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Ответы к контрольной работе: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Часть «А»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16"/>
        <w:gridCol w:w="815"/>
        <w:gridCol w:w="815"/>
        <w:gridCol w:w="815"/>
        <w:gridCol w:w="816"/>
        <w:gridCol w:w="816"/>
        <w:gridCol w:w="818"/>
        <w:gridCol w:w="816"/>
        <w:gridCol w:w="816"/>
        <w:gridCol w:w="837"/>
        <w:gridCol w:w="837"/>
        <w:gridCol w:w="837"/>
      </w:tblGrid>
      <w:tr w:rsidR="00F15F21" w:rsidRPr="00F15F21" w:rsidTr="004C2856"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12</w:t>
            </w:r>
          </w:p>
        </w:tc>
      </w:tr>
      <w:tr w:rsidR="00F15F21" w:rsidRPr="00F15F21" w:rsidTr="004C2856"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б</w:t>
            </w:r>
          </w:p>
        </w:tc>
      </w:tr>
    </w:tbl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Часть «В»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Предупреждающие знаки: искусственная неровность.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Запрещающие знаки: въезд запрещён.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Знаки приоритета: главная дорога.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Знаки дополнительной информации (таблички): слепые пешеходы.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Знаки особых предписаний: пешеходный переход.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Часть «С»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1.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Пешеходы должны двигаться по тротуарам или пешеходным дорожкам, а при их отсутствии по обочинам. Пешеходы, перевозящие или переносящие громоздкие предметы, а также лица, передвигающиеся в инвалидных колясках без двигателя, могут двигаться по краю проезжей части, если их движение по тротуарам или обочинам создает помехи для других пешеходов.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При отсутствии тротуаров, пешеходных дорожек или обочин, а также в случае невозможности двигаться по ним, пешеходы могут двигаться по велосипедной дорожке или идти в один ряд по краю проезжей части (на дорогах с разделительной полосой — по внешнему краю проезжей части).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При движении по краю проезжей части пешеходы должны идти навстречу движению транспортных средств. Лица, передвигающиеся в инвалидных колясках без двигателя, ведущие мотоцикл, мопед, велосипед, в этих случаях должны следовать по ходу движения транспортных средств.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При движении по обочинам или краю проезжей части в темное время суток или в условиях недостаточной видимости пешеходам рекомендуется иметь при себе предметы со световозвращающими элементами и обеспечивать видимость этих предметов водителями транспортных средств.</w:t>
      </w:r>
      <w:bookmarkStart w:id="1" w:name="4.2"/>
      <w:bookmarkEnd w:id="1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2.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Движение организованных пеших колонн по проезжей части разрешается только по направлению движения транспортных средств по правой стороне не более чем по четыре человека в ряд. Спереди и сзади колонны с левой стороны должны находиться сопровождающие с красными флажками, а в темное время суток и в условиях недостаточной видимости — с включенными фонарями: спереди — белого цвета, сзади — красного.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lastRenderedPageBreak/>
        <w:t>Группы детей разрешается водить только по тротуарам и пешеходным дорожкам, а при их отсутствии — и по обочинам, но лишь в светлое время суток и только в сопровождении взрослых.</w:t>
      </w:r>
      <w:bookmarkStart w:id="2" w:name="4.3"/>
      <w:bookmarkEnd w:id="2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3.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Пешеходы должны пересекать проезжую часть по пешеходным переходам, в том числе по подземным и надземным, а при их отсутствии — на перекрестках по линии тротуаров или обочин.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При отсутствии в зоне видимости перехода или перекрестка разрешается переходить дорогу под прямым углом к краю проезжей части на участках без разделительной полосы и ограждений там, где она хорошо просматривается в обе стороны. </w:t>
      </w:r>
      <w:bookmarkStart w:id="3" w:name="4.4"/>
      <w:bookmarkEnd w:id="3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 xml:space="preserve">4. </w:t>
      </w:r>
      <w:r w:rsidRPr="00F15F21">
        <w:rPr>
          <w:rFonts w:ascii="Times New Roman" w:hAnsi="Times New Roman" w:cs="Times New Roman"/>
          <w:sz w:val="24"/>
          <w:szCs w:val="24"/>
        </w:rPr>
        <w:t>В местах, где движение регулируется, пешеходы должны руководствоваться сигналами регулировщика или пешеходного светофора, а при его отсутствии — транспортного светофора.</w:t>
      </w:r>
      <w:bookmarkStart w:id="4" w:name="4.5"/>
      <w:bookmarkEnd w:id="4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 xml:space="preserve">5. </w:t>
      </w:r>
      <w:r w:rsidRPr="00F15F21">
        <w:rPr>
          <w:rFonts w:ascii="Times New Roman" w:hAnsi="Times New Roman" w:cs="Times New Roman"/>
          <w:sz w:val="24"/>
          <w:szCs w:val="24"/>
        </w:rPr>
        <w:t>На нерегулируемых пешеходных переходах пешеходы могут выходить на проезжую часть после того, как оценят расстояние до приближающихся транспортных средств, их скорость и убедятся, что переход будет для них безопасен. При пересечении проезжей части вне пешеходного перехода пешеходы, кроме того, не должны создавать помех для движения транспортных средств и выходить из-за стоящего транспортного средства или иного препятствия, ограничивающего обзорность, не убедившись в отсутствии приближающихся транспортных средств.</w:t>
      </w:r>
      <w:bookmarkStart w:id="5" w:name="4.6"/>
      <w:bookmarkEnd w:id="5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 xml:space="preserve">6. </w:t>
      </w:r>
      <w:r w:rsidRPr="00F15F21">
        <w:rPr>
          <w:rFonts w:ascii="Times New Roman" w:hAnsi="Times New Roman" w:cs="Times New Roman"/>
          <w:sz w:val="24"/>
          <w:szCs w:val="24"/>
        </w:rPr>
        <w:t>Выйдя на проезжую часть, пешеходы не должны задерживаться или останавливаться, если это не связано с обеспечением безопасности движения. Пешеходы, не успевшие закончить переход, должны остановиться на линии, разделяющей транспортные потоки противоположных направлений. Продолжать переход можно, лишь убедившись в безопасности дальнейшего движения и с учетом сигнала светофора (регулировщика).</w:t>
      </w:r>
      <w:bookmarkStart w:id="6" w:name="4.7"/>
      <w:bookmarkEnd w:id="6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7.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При приближении транспортных средств с включенным проблесковым маячком синего цвета (синего и красного цветов) и специальным звуковым сигналом пешеходы обязаны воздержаться от перехода проезжей части, а пешеходы, находящиеся на ней, должны незамедлительно освободить проезжую часть.</w:t>
      </w:r>
      <w:bookmarkStart w:id="7" w:name="4.8"/>
      <w:bookmarkEnd w:id="7"/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8.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Ожидать маршрутное транспортное средство и такси разрешается только на приподнятых над проезжей частью посадочных площадках, а при их отсутствии — на тротуаре или обочине. В местах остановок маршрутных транспортных средств, не оборудованных приподнятыми посадочными площадками, разрешается выходить на проезжую часть для посадки в транспортное средство лишь после его остановки. После высадки необходимо, не задерживаясь, освободить проезжую часть.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15F21" w:rsidRPr="00F15F21" w:rsidSect="00F15F2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F3E"/>
    <w:multiLevelType w:val="hybridMultilevel"/>
    <w:tmpl w:val="22187BA6"/>
    <w:lvl w:ilvl="0" w:tplc="3314DA8A">
      <w:start w:val="1"/>
      <w:numFmt w:val="bullet"/>
      <w:lvlText w:val="-"/>
      <w:lvlJc w:val="left"/>
      <w:pPr>
        <w:ind w:left="0" w:firstLine="0"/>
      </w:pPr>
    </w:lvl>
    <w:lvl w:ilvl="1" w:tplc="78F48CA0">
      <w:numFmt w:val="decimal"/>
      <w:lvlText w:val=""/>
      <w:lvlJc w:val="left"/>
      <w:pPr>
        <w:ind w:left="0" w:firstLine="0"/>
      </w:pPr>
    </w:lvl>
    <w:lvl w:ilvl="2" w:tplc="818E909C">
      <w:numFmt w:val="decimal"/>
      <w:lvlText w:val=""/>
      <w:lvlJc w:val="left"/>
      <w:pPr>
        <w:ind w:left="0" w:firstLine="0"/>
      </w:pPr>
    </w:lvl>
    <w:lvl w:ilvl="3" w:tplc="5BEE0ED6">
      <w:numFmt w:val="decimal"/>
      <w:lvlText w:val=""/>
      <w:lvlJc w:val="left"/>
      <w:pPr>
        <w:ind w:left="0" w:firstLine="0"/>
      </w:pPr>
    </w:lvl>
    <w:lvl w:ilvl="4" w:tplc="9808F8D0">
      <w:numFmt w:val="decimal"/>
      <w:lvlText w:val=""/>
      <w:lvlJc w:val="left"/>
      <w:pPr>
        <w:ind w:left="0" w:firstLine="0"/>
      </w:pPr>
    </w:lvl>
    <w:lvl w:ilvl="5" w:tplc="CA2C83BC">
      <w:numFmt w:val="decimal"/>
      <w:lvlText w:val=""/>
      <w:lvlJc w:val="left"/>
      <w:pPr>
        <w:ind w:left="0" w:firstLine="0"/>
      </w:pPr>
    </w:lvl>
    <w:lvl w:ilvl="6" w:tplc="30F80098">
      <w:numFmt w:val="decimal"/>
      <w:lvlText w:val=""/>
      <w:lvlJc w:val="left"/>
      <w:pPr>
        <w:ind w:left="0" w:firstLine="0"/>
      </w:pPr>
    </w:lvl>
    <w:lvl w:ilvl="7" w:tplc="2EC20EAA">
      <w:numFmt w:val="decimal"/>
      <w:lvlText w:val=""/>
      <w:lvlJc w:val="left"/>
      <w:pPr>
        <w:ind w:left="0" w:firstLine="0"/>
      </w:pPr>
    </w:lvl>
    <w:lvl w:ilvl="8" w:tplc="14B02C3A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EE15823"/>
    <w:multiLevelType w:val="hybridMultilevel"/>
    <w:tmpl w:val="A6EA0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F21"/>
    <w:rsid w:val="000A423A"/>
    <w:rsid w:val="0018728E"/>
    <w:rsid w:val="004717C6"/>
    <w:rsid w:val="006E76E2"/>
    <w:rsid w:val="00787661"/>
    <w:rsid w:val="008470C3"/>
    <w:rsid w:val="00856FCA"/>
    <w:rsid w:val="00937048"/>
    <w:rsid w:val="00D2324F"/>
    <w:rsid w:val="00D47930"/>
    <w:rsid w:val="00F1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40F1C"/>
  <w15:docId w15:val="{B43C343F-0699-4A86-A421-0A2880A59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5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g-libraryrate--title">
    <w:name w:val="dg-library__rate--title"/>
    <w:basedOn w:val="a0"/>
    <w:rsid w:val="00F15F21"/>
  </w:style>
  <w:style w:type="table" w:styleId="a4">
    <w:name w:val="Table Grid"/>
    <w:basedOn w:val="a1"/>
    <w:uiPriority w:val="59"/>
    <w:rsid w:val="00F15F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F15F2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15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5F21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F15F2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a">
    <w:name w:val="Абзац списка Знак"/>
    <w:link w:val="ab"/>
    <w:uiPriority w:val="34"/>
    <w:locked/>
    <w:rsid w:val="00F15F21"/>
    <w:rPr>
      <w:rFonts w:eastAsiaTheme="minorHAnsi"/>
      <w:lang w:eastAsia="en-US"/>
    </w:rPr>
  </w:style>
  <w:style w:type="paragraph" w:styleId="ab">
    <w:name w:val="List Paragraph"/>
    <w:basedOn w:val="a"/>
    <w:link w:val="aa"/>
    <w:uiPriority w:val="34"/>
    <w:qFormat/>
    <w:rsid w:val="00F15F21"/>
    <w:pPr>
      <w:ind w:left="720"/>
      <w:contextualSpacing/>
    </w:pPr>
    <w:rPr>
      <w:rFonts w:eastAsiaTheme="minorHAnsi"/>
      <w:lang w:eastAsia="en-US"/>
    </w:rPr>
  </w:style>
  <w:style w:type="character" w:customStyle="1" w:styleId="a9">
    <w:name w:val="Без интервала Знак"/>
    <w:link w:val="a8"/>
    <w:uiPriority w:val="1"/>
    <w:rsid w:val="00F15F21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1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64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163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52503">
              <w:marLeft w:val="0"/>
              <w:marRight w:val="1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3930</Words>
  <Characters>22406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Пользователь Windows</cp:lastModifiedBy>
  <cp:revision>5</cp:revision>
  <cp:lastPrinted>2020-03-28T15:08:00Z</cp:lastPrinted>
  <dcterms:created xsi:type="dcterms:W3CDTF">2021-07-17T15:37:00Z</dcterms:created>
  <dcterms:modified xsi:type="dcterms:W3CDTF">2024-09-13T10:37:00Z</dcterms:modified>
</cp:coreProperties>
</file>